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CF" w:rsidRDefault="00D578CF" w:rsidP="00D578CF">
      <w:pPr>
        <w:rPr>
          <w:rFonts w:ascii="標楷體" w:eastAsia="標楷體" w:hAnsi="標楷體" w:hint="eastAsia"/>
        </w:rPr>
      </w:pPr>
    </w:p>
    <w:p w:rsidR="00D578CF" w:rsidRDefault="00D578CF" w:rsidP="00D578CF">
      <w:pPr>
        <w:ind w:firstLineChars="550" w:firstLine="13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2012年9月置入性行銷類別統計表（附表一）</w:t>
      </w:r>
    </w:p>
    <w:tbl>
      <w:tblPr>
        <w:tblW w:w="4699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97"/>
        <w:gridCol w:w="769"/>
        <w:gridCol w:w="811"/>
        <w:gridCol w:w="811"/>
        <w:gridCol w:w="811"/>
      </w:tblGrid>
      <w:tr w:rsidR="00D578CF" w:rsidTr="003D33B1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-2540</wp:posOffset>
                      </wp:positionV>
                      <wp:extent cx="990600" cy="914400"/>
                      <wp:effectExtent l="8890" t="8255" r="10160" b="1079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-.2pt" to="70.7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9aMQIAADQEAAAOAAAAZHJzL2Uyb0RvYy54bWysU0Gu0zAQ3SNxByv7/iQlLW3U9AslLZsP&#10;VPqfA7i201g4tmW7TSvEFTgAX2LHDZBYcB++uAVjpy0UNgiRhTP2zDy/eTOeXe9bgXbMWK5kEaVX&#10;SYSYJIpyuSmi13fLwSRC1mFJsVCSFdGB2eh6/vjRrNM5G6pGCcoMAhBp804XUeOczuPYkoa12F4p&#10;zSQ4a2Va7GBrNjE1uAP0VsTDJBnHnTJUG0WYtXBa9c5oHvDrmhH3qq4tc0gUEXBzYTVhXfs1ns9w&#10;vjFYN5wcaeB/YNFiLuHSM1SFHUZbw/+AajkxyqraXRHVxqquOWGhBqgmTX6r5rbBmoVaQByrzzLZ&#10;/wdLXu5WBnFaRMMISdxCix7uPz98+fDt/afvXz+ioVeo0zaHwFKujK+R7OWtvlHkjUVSlQ2WGxaY&#10;3h00pKc+I75I8Rur4Z5190JRiMFbp4Jc+9q0HhKEQPvQlcO5K2zvEIHD6TQZJ9A7Aq5pmmVg+xtw&#10;fkrWxrrnTLXIG0UkuPSi4RzvbqzrQ08h/liqJRcCznEuJOoAdDQchQSrBKfe6X3WbNalMGiH/eiE&#10;73jvRZhRW0kDWMMwXRxth7nobeAppMeDcoDO0epn4+00mS4mi0k2yIbjxSBLqmrwbFlmg/EyfTqq&#10;nlRlWaXvPLU0yxtOKZOe3WlO0+zv5uD4YvoJO0/qWYb4Ej1IC2RP/0A69NO3sB+GtaKHlfHS+tbC&#10;aIbg4zPys//rPkT9fOzzHwAAAP//AwBQSwMEFAAGAAgAAAAhALIRS0/cAAAACQEAAA8AAABkcnMv&#10;ZG93bnJldi54bWxMj0FPg0AQhe8m/ofNmHhp2oWWEIMsjVG5ebHVeJ3CCER2lrLbFv31Die9fZP3&#10;8ua9fDvZXp1p9J1jA/EqAkVcubrjxsDbvlzegfIBucbeMRn4Jg/b4voqx6x2F36l8y40SkLYZ2ig&#10;DWHItPZVSxb9yg3Eon260WKQc2x0PeJFwm2v11GUaosdy4cWB3psqfranawBX77TsfxZVIvoY9M4&#10;Wh+fXp7RmNub6eEeVKAp/Jlhri/VoZBOB3fi2qvewDJOUrEKJKBmPYkFDjNsUtBFrv8vKH4BAAD/&#10;/wMAUEsBAi0AFAAGAAgAAAAhALaDOJL+AAAA4QEAABMAAAAAAAAAAAAAAAAAAAAAAFtDb250ZW50&#10;X1R5cGVzXS54bWxQSwECLQAUAAYACAAAACEAOP0h/9YAAACUAQAACwAAAAAAAAAAAAAAAAAvAQAA&#10;X3JlbHMvLnJlbHNQSwECLQAUAAYACAAAACEAKN0vWjECAAA0BAAADgAAAAAAAAAAAAAAAAAuAgAA&#10;ZHJzL2Uyb0RvYy54bWxQSwECLQAUAAYACAAAACEAshFLT9wAAAAJAQAADwAAAAAAAAAAAAAAAACL&#10;BAAAZHJzL2Rvd25yZXYueG1sUEsFBgAAAAAEAAQA8wAAAJQFAAAAAA==&#10;"/>
                  </w:pict>
                </mc:Fallback>
              </mc:AlternateContent>
            </w:r>
          </w:p>
          <w:p w:rsidR="00D578CF" w:rsidRDefault="00D578CF" w:rsidP="003D33B1">
            <w:pPr>
              <w:ind w:firstLineChars="350" w:firstLine="8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則數</w:t>
            </w:r>
          </w:p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註明政府機構者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未註明政府機構者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置入性行銷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中國廣告</w:t>
            </w:r>
          </w:p>
        </w:tc>
      </w:tr>
      <w:tr w:rsidR="00D578CF" w:rsidTr="003D33B1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D578CF" w:rsidTr="003D33B1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D578CF" w:rsidTr="003D33B1"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D578CF" w:rsidTr="003D33B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578CF" w:rsidTr="003D33B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578CF" w:rsidTr="003D33B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D578CF" w:rsidRDefault="00D578CF" w:rsidP="00D578CF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</w:p>
    <w:p w:rsidR="00D578CF" w:rsidRDefault="00D578CF" w:rsidP="00D578CF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.未註明政府機構者，係指未符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條文」規定者；置入性行銷，則是將政府廣告性質改以新聞編寫方式表現，亦未符「預算法第62條之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例如去年</w:t>
      </w:r>
      <w:smartTag w:uri="urn:schemas-microsoft-com:office:smarttags" w:element="chsdate">
        <w:smartTagPr>
          <w:attr w:name="Year" w:val="2012"/>
          <w:attr w:name="Month" w:val="6"/>
          <w:attr w:name="Day" w:val="6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6月6日</w:t>
        </w:r>
      </w:smartTag>
      <w:r>
        <w:rPr>
          <w:rFonts w:ascii="標楷體" w:eastAsia="標楷體" w:hAnsi="標楷體" w:hint="eastAsia"/>
        </w:rPr>
        <w:t>「桃園河川中心動土」，聯合報</w:t>
      </w:r>
      <w:r>
        <w:rPr>
          <w:rFonts w:ascii="標楷體" w:eastAsia="標楷體" w:hAnsi="標楷體" w:hint="eastAsia"/>
          <w:bCs/>
        </w:rPr>
        <w:t>在A11版</w:t>
      </w:r>
      <w:r>
        <w:rPr>
          <w:rFonts w:ascii="標楷體" w:eastAsia="標楷體" w:hAnsi="標楷體" w:hint="eastAsia"/>
        </w:rPr>
        <w:t>註明「桃園縣政府廣編」；中國時報則在</w:t>
      </w:r>
      <w:r>
        <w:rPr>
          <w:rFonts w:ascii="標楷體" w:eastAsia="標楷體" w:hAnsi="標楷體" w:hint="eastAsia"/>
          <w:bCs/>
        </w:rPr>
        <w:t>A5版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「新聞」編寫方式處理，就有「置入性行銷」之嫌。）</w:t>
      </w:r>
      <w:proofErr w:type="gramStart"/>
      <w:r>
        <w:rPr>
          <w:rFonts w:ascii="標楷體" w:eastAsia="標楷體" w:hAnsi="標楷體" w:hint="eastAsia"/>
        </w:rPr>
        <w:t>兩者均以</w:t>
      </w:r>
      <w:proofErr w:type="gramEnd"/>
      <w:r>
        <w:rPr>
          <w:rFonts w:ascii="標楷體" w:eastAsia="標楷體" w:hAnsi="標楷體" w:hint="eastAsia"/>
        </w:rPr>
        <w:t>「置入性行銷」計算，視同「烏龍新聞」。</w:t>
      </w:r>
    </w:p>
    <w:p w:rsidR="00D578CF" w:rsidRDefault="00D578CF" w:rsidP="00D578CF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二.各主要報紙的「烏龍新聞」評比中，也將未註明政府機構者、置入性行銷、中國廣告，列為「烏龍」計算。</w:t>
      </w:r>
    </w:p>
    <w:p w:rsidR="00D578CF" w:rsidRDefault="00D578CF" w:rsidP="00D578CF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hint="eastAsia"/>
        </w:rPr>
        <w:t>三.類此置入性行銷和中國廣告等刊登行為，若依新聞正確編寫規範、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條文」規定及符合兩岸相關法規後，將不再列入計算。</w:t>
      </w: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cs="ArialUnicodeMS" w:hint="eastAsia"/>
          <w:kern w:val="0"/>
        </w:rPr>
        <w:t>「預算法增訂第62條之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</w:t>
      </w:r>
      <w:smartTag w:uri="urn:schemas-microsoft-com:office:smarttags" w:element="chsdate">
        <w:smartTagPr>
          <w:attr w:name="Year" w:val="2011"/>
          <w:attr w:name="Month" w:val="1"/>
          <w:attr w:name="Day" w:val="26"/>
          <w:attr w:name="IsLunarDate" w:val="False"/>
          <w:attr w:name="IsROCDate" w:val="True"/>
        </w:smartTagPr>
        <w:r>
          <w:rPr>
            <w:rFonts w:ascii="標楷體" w:eastAsia="標楷體" w:hAnsi="標楷體" w:cs="ArialUnicodeMS" w:hint="eastAsia"/>
            <w:kern w:val="0"/>
          </w:rPr>
          <w:t>中華民國</w:t>
        </w:r>
        <w:r>
          <w:rPr>
            <w:rFonts w:ascii="標楷體" w:eastAsia="標楷體" w:hAnsi="標楷體" w:hint="eastAsia"/>
            <w:kern w:val="0"/>
          </w:rPr>
          <w:t>100</w:t>
        </w:r>
        <w:r>
          <w:rPr>
            <w:rFonts w:ascii="標楷體" w:eastAsia="標楷體" w:hAnsi="標楷體" w:cs="ArialUnicodeMS" w:hint="eastAsia"/>
            <w:kern w:val="0"/>
          </w:rPr>
          <w:t>年</w:t>
        </w:r>
        <w:r>
          <w:rPr>
            <w:rFonts w:ascii="標楷體" w:eastAsia="標楷體" w:hAnsi="標楷體" w:hint="eastAsia"/>
            <w:kern w:val="0"/>
          </w:rPr>
          <w:t>1</w:t>
        </w:r>
        <w:r>
          <w:rPr>
            <w:rFonts w:ascii="標楷體" w:eastAsia="標楷體" w:hAnsi="標楷體" w:cs="ArialUnicodeMS" w:hint="eastAsia"/>
            <w:kern w:val="0"/>
          </w:rPr>
          <w:t>月</w:t>
        </w:r>
        <w:r>
          <w:rPr>
            <w:rFonts w:ascii="標楷體" w:eastAsia="標楷體" w:hAnsi="標楷體" w:hint="eastAsia"/>
            <w:kern w:val="0"/>
          </w:rPr>
          <w:t>26</w:t>
        </w:r>
        <w:r>
          <w:rPr>
            <w:rFonts w:ascii="標楷體" w:eastAsia="標楷體" w:hAnsi="標楷體" w:cs="ArialUnicodeMS" w:hint="eastAsia"/>
            <w:kern w:val="0"/>
          </w:rPr>
          <w:t>日</w:t>
        </w:r>
      </w:smartTag>
      <w:r>
        <w:rPr>
          <w:rFonts w:ascii="標楷體" w:eastAsia="標楷體" w:hAnsi="標楷體" w:cs="ArialUnicodeMS" w:hint="eastAsia"/>
          <w:kern w:val="0"/>
        </w:rPr>
        <w:t>華總</w:t>
      </w:r>
      <w:proofErr w:type="gramStart"/>
      <w:r>
        <w:rPr>
          <w:rFonts w:ascii="標楷體" w:eastAsia="標楷體" w:hAnsi="標楷體" w:cs="ArialUnicodeMS" w:hint="eastAsia"/>
          <w:kern w:val="0"/>
        </w:rPr>
        <w:t>一義字第</w:t>
      </w:r>
      <w:r>
        <w:rPr>
          <w:rFonts w:ascii="標楷體" w:eastAsia="標楷體" w:hAnsi="標楷體" w:hint="eastAsia"/>
          <w:kern w:val="0"/>
        </w:rPr>
        <w:t>10000016621</w:t>
      </w:r>
      <w:proofErr w:type="gramEnd"/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cs="ArialUnicodeMS" w:hint="eastAsia"/>
          <w:kern w:val="0"/>
        </w:rPr>
        <w:t>號   基於行政中立、維護新聞自由及人民權益，政府各機關暨公營事業、政府捐助基金50％以上成立之財團法人及政府轉投資資本50％以上事業，編列預算辦理政策宣導，應明確標示其為廣告且揭示辦理或贊助機關、單位名稱，並不得以置入性行銷方式進行。</w:t>
      </w: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D578CF" w:rsidRDefault="00D578CF" w:rsidP="00D578CF">
      <w:pPr>
        <w:ind w:firstLineChars="900" w:firstLine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2012年9月烏龍新聞統計表（附表二）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3+MQIAADUEAAAOAAAAZHJzL2Uyb0RvYy54bWysU02O0zAU3iNxByv7Nkkn7bRR0xFqWjYD&#10;VJrhAK7tNBaObdlu0wpxBQ7ASOy4ARIL7sOIW/DstIXCBiGycPzz3ufvfd/z9GbfCLRjxnIliyjt&#10;JxFikijK5aaIXt8ve+MIWYclxUJJVkQHZqOb2dMn01bnbKBqJSgzCECkzVtdRLVzOo9jS2rWYNtX&#10;mkk4rJRpsIOl2cTU4BbQGxEPkmQUt8pQbRRh1sJu2R1Gs4BfVYy4V1VlmUOiiICbC6MJ49qP8WyK&#10;843BuubkSAP/A4sGcwmXnqFK7DDaGv4HVMOJUVZVrk9UE6uq4oSFGqCaNPmtmrsaaxZqAXGsPstk&#10;/x8seblbGcQpeBchiRuw6PHh8+OXD9/ef/r+9SNKvUKttjkEzuXK+BrJXt7pW0XeWCTVvMZywwLT&#10;+4OG9JARX6T4hdVwz7p9oSjE4K1TQa59ZRoPCUKgfXDlcHaF7R0isJmm2VWSgHkEzrLhNdjuScU4&#10;P2VrY91zphrkJ0UkuPSq4Rzvbq3rQk8hfluqJRciOC8kaotoMhwMQ4JVglN/6MOs2aznwqAd9r0T&#10;vuO9F2FGbSUNYDXDdHGcO8xFNweeQno8qAfoHGddc7ydJJPFeDHOetlgtOhlSVn2ni3nWW+0TK+H&#10;5VU5n5fpO08tzfKaU8qkZ3dq1DT7u0Y4Ppmuxc6tepYhvkQP0gLZ0z+QDoZ6D7tuWCt6WBkvrfcW&#10;ejMEH9+Rb/5f1yHq52uf/QAAAP//AwBQSwMEFAAGAAgAAAAhAEHOjLndAAAACAEAAA8AAABkcnMv&#10;ZG93bnJldi54bWxMj8FOwzAQRO9I/IO1SFyq1klQSxXiVAjIjQsFxHUbL0lEvE5jtw18PdsT3HY0&#10;o9k3xWZyvTrSGDrPBtJFAoq49rbjxsDbazVfgwoR2WLvmQx8U4BNeXlRYG79iV/ouI2NkhIOORpo&#10;YxxyrUPdksOw8AOxeJ9+dBhFjo22I56k3PU6S5KVdtixfGhxoIeW6q/twRkI1Tvtq59ZPUs+bhpP&#10;2f7x+QmNub6a7u9ARZriXxjO+IIOpTDt/IFtUL2BeZrJlijHEtTZX61F7wzcpkvQZaH/Dyh/AQAA&#10;//8DAFBLAQItABQABgAIAAAAIQC2gziS/gAAAOEBAAATAAAAAAAAAAAAAAAAAAAAAABbQ29udGVu&#10;dF9UeXBlc10ueG1sUEsBAi0AFAAGAAgAAAAhADj9If/WAAAAlAEAAAsAAAAAAAAAAAAAAAAALwEA&#10;AF9yZWxzLy5yZWxzUEsBAi0AFAAGAAgAAAAhANgaXf4xAgAANQQAAA4AAAAAAAAAAAAAAAAALgIA&#10;AGRycy9lMm9Eb2MueG1sUEsBAi0AFAAGAAgAAAAhAEHOjLn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含中國廣告3</w:t>
            </w:r>
          </w:p>
          <w:p w:rsidR="00D578CF" w:rsidRDefault="00D578CF" w:rsidP="003D33B1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未註明政府機者</w:t>
            </w:r>
            <w:r>
              <w:rPr>
                <w:rFonts w:ascii="標楷體" w:eastAsia="標楷體" w:hAnsi="標楷體" w:hint="eastAsia"/>
              </w:rPr>
              <w:lastRenderedPageBreak/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</w:tr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含中國廣告1</w:t>
            </w:r>
          </w:p>
          <w:p w:rsidR="00D578CF" w:rsidRDefault="00D578CF" w:rsidP="003D33B1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未註明政府機者2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1（含中國廣告1）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578CF" w:rsidTr="003D33B1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578CF" w:rsidTr="003D33B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16（含中國廣告5、未註明政府機構者3）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CF" w:rsidRDefault="00D578CF" w:rsidP="003D33B1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cs="ArialUnicodeMS" w:hint="eastAsia"/>
          <w:kern w:val="0"/>
        </w:rPr>
      </w:pPr>
    </w:p>
    <w:p w:rsidR="00D578CF" w:rsidRDefault="00D578CF" w:rsidP="00D578CF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9月各主要報紙違反新聞倫理道德規範的示意圖和照片，依序為：自由時報23則（含自殺21則）、蘋果日報16則（含自殺12則）、中國時報11則（含自殺8則）、聯合報8則（含自殺7則）、聯合晚報則無。合計58則（含自殺48則）。</w:t>
      </w:r>
    </w:p>
    <w:p w:rsidR="00E323B0" w:rsidRDefault="00D578CF">
      <w:bookmarkStart w:id="0" w:name="_GoBack"/>
      <w:bookmarkEnd w:id="0"/>
    </w:p>
    <w:sectPr w:rsidR="00E323B0" w:rsidSect="00234EEB">
      <w:pgSz w:w="11906" w:h="16838" w:code="9"/>
      <w:pgMar w:top="1440" w:right="1797" w:bottom="1440" w:left="179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CF"/>
    <w:rsid w:val="00437EE8"/>
    <w:rsid w:val="00D55E85"/>
    <w:rsid w:val="00D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2012-11-01T04:23:00Z</dcterms:created>
  <dcterms:modified xsi:type="dcterms:W3CDTF">2012-11-01T04:24:00Z</dcterms:modified>
</cp:coreProperties>
</file>